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business that is legally separate and distinct from its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accounting is to provide many different users with financial information to make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users need reports about the economic activities and condition of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information is used by external and internal users equally.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executives cannot be criminally prosecuted for the wrong doings they commit on behalf of the companies where they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provides information to all users, while the main focus for managerial accounting is to provide information to the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 ethical conduct implies that you only consider what's in your best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major fraudulent acts by senior executives started as what they considered to be small ethical lapses which grew out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is an organization in which basic resources or inputs, like materials and labor, are assembled and processed to provide outputs in the form of goods or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Two factors that typically lead to ethical violations are relevance and timeliness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general-purpose financial statement would be a report about projected price increases related to transportation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established standards for corporate responsibility and disclosure.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objective for all businesses is to maximize unrealized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role of accounting is to determine the amount of taxes a business will be required to pay to taxing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difference between manufacturing and retail companies is the completion level of the products they purchase for resale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owned by one owner and provide only services to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90% of the businesses in the United States are organized as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external user of accounting information is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is the authoritative body that has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principle is the basis for entering the purchase price into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unit assumption requires that economic data be recorded in dollars for companies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building is appraised for $85,000, offered for sale at $90,000, and the buyer pays $80,000 cash for it, the buyer would record the building at $85,000.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statements of a proprietorship should include the owner's personal assets and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No significant differences exist between the accounting standards issued by the FASB and the IASB.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 regulate how and what financial information is reported by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can be expressed as Assets – Liabilities = Stockholder's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or claims to the assets of a business may be subdivided into rights of creditors and rights of stockholders.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stockholders' rights to the assets rank ahead of the creditors' rights to the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liabilities owed by a business total $300,000 and stockholders' equity is equal to $300,000, then the assets also total $300,000.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$30,000 during a specific period and stockholders' equity decreased by $35,000 during the same period, the period's change in total liabilities was a $65,000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increased by $190,000 during a specific period and liabilities decreased by $10,000 during the same period, the period's change in total stockholders' equity was a $200,000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net income for a company was $50,000, $20,000 in cash dividends were paid and the shareholders invested $10,000 in cash, the stockholders' equity increased by $40,000.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typically classified as a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a claim against a customer resulting from a sale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an account payable increases liabilities and decreases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payments on an account receivable increases both equity and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 to stockholders decrease assets and increase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supplies on account increases liabilities and decreases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Receiving a bill or otherwise being notified that an amount is owed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recorded until the amount is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is earned only when money is received.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that are used up during the process of earning revenue are called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excess of revenue over the expenses incurred in earning the revenue is called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primary financial statements of a corporation are the income statement,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and the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income statement is a summary of the revenues and expenses of a business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reports the changes in stockholder's equity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consists of three sections: cash flows from operating activities, cash flows from income activities, and cash flows from equity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represents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income and net profit do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is the difference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incoming cash and outgoing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purchased with cash contributed by the owner and the cash spent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amounts received from customers for goods or services and the amounts paid for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inputs used to provide the goods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Two common areas of accounting that respectively provide information to internal and external users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environmental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and tax accounting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economic data but does not communicate the data to users according to any specific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information system that provides reports to users regarding economic activities and condition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of no use by individuals outside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only for filling out tax returns and for financial statements for various type of governmental reporting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accountant typically practices as an individual or as a member of a public accounting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Payroll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general-purpose financial statements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manufacturing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Airlines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of companies are all examples of a retail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Delta Air Lines, Marriott, Gap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 Amazon.com, Delta Air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Sony, Dell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Best Buy,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groups are considered to be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internal users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and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 and banks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are examples of external users of accounting information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description of accounting’s role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stockholders with information regarding the market value of the company’s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information to managers to operate the business and to other users to make decisions regarding the economic condition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helps in decreasing the credit risk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 not responsible for providing any form of information to users.  That is the role of the Information Systems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accountants would be responsible for providing information regarding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reports to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reports to stockholders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 of a product line report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reports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certification for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role of accounting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reports to users about the economic activities and conditions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personally guarantee loans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to external users to determine the economic performance and condition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assess the various informational needs of users and design its accounting system to meet those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guidelines for behaving ethically?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
              <w:gridCol w:w="750"/>
              <w:gridCol w:w="7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consequences of a decision and its effect on others.</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your obligations and responsibilities to those affected by the decision.</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your decision based on personal standards of honesty and 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normally operate as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groomer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styling salon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items below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entity that is organized according to state or federal statutes and in which ownership is divided into shares of stock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regards to a limited liability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up 10% of business organizations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the attributes of a partnership and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tax and liability advantages to the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20, White Repair Service extended an offer of $108,000 for land that had been priced for sale at $140,000. On May 30, White Repair Service accepted the seller’s counteroffer of $115,000. On June 20, the land was assessed at a value of $95,000 for property tax purposes. On July 4, White Repair Service was offered $150,000 for the land by a national retail chain. At what value should the land be recorded in White Repair Service’s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type of business that is most likely to obtain large amounts of resources by issuing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organized as a separate legal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is divided into shares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experience an ease in obtaining large amounts of resources by issuing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resources are limited to its individual owners’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United States, the dominant body in the primary development of accounting principles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Institute of Certified Public Accountants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Accounting Association (AAA)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of Management Accountants (IMA)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assumption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is part of the business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state or 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the rules set by the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entity is an individual economic unit for which data are recorded, analyzed, and reported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For accounting purposes, the business entity should be considered separate from its owners if the entity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principle requires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transactions be consistent with the objectives of the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be fair and unbiased in its deliberations over new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principles meet the objectives of the Security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recorded in the financial statements be based on independently verifiable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 owns and operates Crystal Cleaning Company.  Recently, Meyer withdrew $10,000 from Crystal Cleaning, and she contributed $6,000, in her name, to the American Red Cross.  The contribution of the $6,000 should be recorded on the accounting records of which of the following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Crystal Cleaning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Crystal Cleaning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Crystal Cleaning, and the American Red Cross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the authoritative body in the United States having the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relates to separating the reporting of business and personal economic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unit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entity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premises.  An appraisal reported the market value of the land to be $220,000.  The Focus Company initially offered to buy the land for $177,000.  The companies settled on a purchase price of $212,000.  On the same day, another piece of land on the same block sold for $232,000.  Under the cost principle, at what amount should the land be recorded in the accounting records of Focus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outside the United States use financial accounting standards issued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unit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used in the financial statements of manufacturing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important when applying the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different units be used for 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economic data be reported in yen in Japan or dollars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accountants follow generally accepted accounting principles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GAAP allows accounting information users to compare one company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accounting principle can be adopted with stockholders'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has primary responsibility for developing accounting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initials GAAP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Accounting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lower than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liabilities less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expenses because they are acquired with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financed by the stockholders and/or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Debts owed by a business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may be expressed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Expenses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Revenues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a company are $128,000 and $84,000, respectively.  Stockholders' equity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liabilities decreased by $46,000 during a period of time and stockholders' equity increased by $60,000 during the same period, the amount and direction (increase or decrease) of the period's change in total assets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sales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goods for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cash for services to be rendered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paid $7,000 to a creditor in payment of an amount owed. The effect of the transaction on the accounting equation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decrease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an asset, decrease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Earning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one asset, decreases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increases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monetary value </w:t>
            </w:r>
            <w:r>
              <w:rPr>
                <w:rStyle w:val="DefaultParagraphFont"/>
                <w:rFonts w:ascii="Times New Roman" w:eastAsia="Times New Roman" w:hAnsi="Times New Roman" w:cs="Times New Roman"/>
                <w:b w:val="0"/>
                <w:bCs w:val="0"/>
                <w:i w:val="0"/>
                <w:iCs w:val="0"/>
                <w:smallCaps w:val="0"/>
                <w:color w:val="000000"/>
                <w:sz w:val="22"/>
                <w:szCs w:val="22"/>
                <w:bdr w:val="nil"/>
                <w:rtl w:val="0"/>
              </w:rPr>
              <w:t>earned for selling goods or services to customers </w:t>
            </w:r>
            <w:r>
              <w:rPr>
                <w:rStyle w:val="DefaultParagraphFont"/>
                <w:rFonts w:ascii="Times New Roman" w:eastAsia="Times New Roman" w:hAnsi="Times New Roman" w:cs="Times New Roman"/>
                <w:b w:val="0"/>
                <w:bCs w:val="0"/>
                <w:i w:val="0"/>
                <w:iCs w:val="0"/>
                <w:smallCaps w:val="0"/>
                <w:color w:val="000000"/>
                <w:sz w:val="22"/>
                <w:szCs w:val="22"/>
                <w:bdr w:val="nil"/>
                <w:rtl w:val="0"/>
              </w:rPr>
              <w:t>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purchased on account for future use in the business, such as supplies,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 created by a business when it makes a sale on account is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debt created by a business when it makes a purchase on account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$88,000 during a period of time and stockholders' equity increased by $71,000 during the same period, then the amount and direction (increase or decrease) of the period's change in total liabilities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$17,000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$88,000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$159,000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$159,000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paying a liability in cash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decrease; stockholders'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receiving a bill to be paid next month for services received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stockholders'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stockholders' equity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stockholders' equity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payment of rent for equipment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assets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stockholders'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stockholders'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Land, originally purchased for $30,000, is sold for $62,000 in cash. What is the effect of the sale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stockholders' equity increases by $62,000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$32,000; stockholders'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liabilities decrease by $30,000; stockholders'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$30,000; no change in liabilities; stockholders' equity increases by $62,000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accounts is a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As of the end of its accounting period, December 31, Year 1, Great Plains Company has assets of $940,000 and liabilities of $300,000.  During Year 2, stockholders invested an additional $73,000 and received $33,000 in dividends from the business. What is the amount of net income during Year 2, assuming that as of December 31, Year 2, assets were $995,000 and liabilities were $270,000?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asset accounts is increased when a receivable is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Transactions affecting stockholders' equity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 </w:t>
                  </w:r>
                  <w:r>
                    <w:rPr>
                      <w:rStyle w:val="DefaultParagraphFont"/>
                      <w:rFonts w:ascii="Times New Roman" w:eastAsia="Times New Roman" w:hAnsi="Times New Roman" w:cs="Times New Roman"/>
                      <w:b w:val="0"/>
                      <w:bCs w:val="0"/>
                      <w:i w:val="0"/>
                      <w:iCs w:val="0"/>
                      <w:smallCaps w:val="0"/>
                      <w:color w:val="000000"/>
                      <w:sz w:val="22"/>
                      <w:szCs w:val="22"/>
                      <w:bdr w:val="nil"/>
                      <w:rtl w:val="0"/>
                    </w:rPr>
                    <w:t>and payment of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w:t>
                  </w:r>
                  <w:r>
                    <w:rPr>
                      <w:rStyle w:val="DefaultParagraphFont"/>
                      <w:rFonts w:ascii="Times New Roman" w:eastAsia="Times New Roman" w:hAnsi="Times New Roman" w:cs="Times New Roman"/>
                      <w:b w:val="0"/>
                      <w:bCs w:val="0"/>
                      <w:i w:val="0"/>
                      <w:iCs w:val="0"/>
                      <w:smallCaps w:val="0"/>
                      <w:color w:val="000000"/>
                      <w:sz w:val="22"/>
                      <w:szCs w:val="22"/>
                      <w:bdr w:val="nil"/>
                      <w:rtl w:val="0"/>
                    </w:rPr>
                    <w:t> dividends, earning of revenues, and incurrence of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w:t>
                  </w:r>
                  <w:r>
                    <w:rPr>
                      <w:rStyle w:val="DefaultParagraphFont"/>
                      <w:rFonts w:ascii="Times New Roman" w:eastAsia="Times New Roman" w:hAnsi="Times New Roman" w:cs="Times New Roman"/>
                      <w:b w:val="0"/>
                      <w:bCs w:val="0"/>
                      <w:i w:val="0"/>
                      <w:iCs w:val="0"/>
                      <w:smallCaps w:val="0"/>
                      <w:color w:val="000000"/>
                      <w:sz w:val="22"/>
                      <w:szCs w:val="22"/>
                      <w:bdr w:val="nil"/>
                      <w:rtl w:val="0"/>
                    </w:rPr>
                    <w:t>, earning of revenues, incurrence of expenses, and collection of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dividends, earning of revenues, incurrence of expenses, and purchase of supplies on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Corporation is starting its computer programming business and has sold stock of $15,000.  Identify how the accounting equation will be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tockholders' equity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assets (Accounts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Ramos Repair Company is paying a cash dividend.  How does this transaction affect Ramos Repair Company’s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assets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stockholders' equity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decrease in stockholders' equity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the CEO, buys $15,000 in stock, placing the money in a bank account in the name of Bob's Lawn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provided services to customers, earning fees of $600.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purchased hedge trimmers for Bob's Lawn Service, agreeing to pay the supplier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pays her monthly personal credit card 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supplies on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advertising for upcoming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employees a raise beginning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submit estimate for construction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 that presents a summary of the revenues and expenses of a business for a specific period of time, such as a month or year,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period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financial statements reports information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Four financial statements are usually prepared for a business.  The statement of cash flows is usually prepared last.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 (SSE)</w:t>
            </w:r>
            <w:r>
              <w:rPr>
                <w:rStyle w:val="DefaultParagraphFont"/>
                <w:rFonts w:ascii="Times New Roman" w:eastAsia="Times New Roman" w:hAnsi="Times New Roman" w:cs="Times New Roman"/>
                <w:b w:val="0"/>
                <w:bCs w:val="0"/>
                <w:i w:val="0"/>
                <w:iCs w:val="0"/>
                <w:smallCaps w:val="0"/>
                <w:color w:val="000000"/>
                <w:sz w:val="22"/>
                <w:szCs w:val="22"/>
                <w:bdr w:val="nil"/>
                <w:rtl w:val="0"/>
              </w:rPr>
              <w:t>, the balance sheet (B), and the income statement (I) are prepared in a certain order to obtain information needed for the next statement.  In what order are these three statements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SSE,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 SSE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SSE, I,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SSE,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are reported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investments made by the owner in the business are reported on the statement of cash flows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supplemental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ending balance of the retained earnings account appears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 </w: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statement user would determine if a company was profitable or not during a specific period of time by reviewing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shareholder wanted to know how money flowed into and out of the company, which financial statement would the shareholder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section of the balance sheet normally presents assets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alphabetical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largest to smallest dollar amounts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in which they will be converted into cash or used in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smallest to largest dollar amounts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statements regarding the ratio of liabilities to stockholders' equity are true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ratio of 1 indicates that liabilities equal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sole proprietorships can use this ratio but substitute total owner's equity for 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this ratio, the better able a business is to withstand poor business conditions and pay 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this ratio, the better able a business is to withstand poor business conditions and pay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each year.  Round to two decimal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and 1.07,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and 1.50, respectively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and 1.19,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and 1.35, respectively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 business types with each business listed below. Each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business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preparation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 health club and spa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automobile dealer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A book publisher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hospital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supermarket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A modular homebuilder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A men’s clothing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 dressmaking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 characteristics with the form of business entity that best describes it. Each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company (LLC)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Comprises 70% of business entities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Generates 90% of business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Owned by two or more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Organized as a separate legal taxable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Easy and cheap to organize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used as an alternative to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large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ability to obtain large amounts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Offers tax and legal liability advantages for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transaction with its effect on the accounting equation.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increase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decrease stockholders'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Increase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assets, decrease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Decrease assets, decrease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services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utility bill to be paid next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 of land by stockholder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Paid part of an amount owed to a creditor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Paid cash for the purchase of supplies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payment from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Provided a service to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Paid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 for common stock by stockholder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Borrowed money from a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equipment for 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providing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Used up supplies that were already on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characteristics with the financial statement it describes. Each financial statement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three sections: operating, investing and financing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only revenues and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A formal presentation of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connecting link between the income statement and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internal and external users of accounting information.  What areas of accounting provide them with information?  Give an example of the type of report each type of user might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users of accounting information include managers and employees. The area of accounting that provides internal users with information is called managerial accounting or management accounting. Managerial accounting reports often include sensitive information, for example about customers, prices, or plans to expand the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users of accounting information include customers, creditors, banks, and government entities. These users are not directly involved in managing or operating the business. The area of accounting that provides external users with information is called financial accounting. General-purpose financial statements are one type of financial accounting report that is distributed to external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like Enron, HealthSouth, and Xerox Corporation have been caught in the midst of ethical lapses that led to fines, firings, and criminal and/or civil prosecution. List and briefly describe two factors that are responsible for what went wrong in these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factors are: (1) individual character and (2) company culture of greed and ethical indifference. Honesty, integrity, and fairness in the face of pressure to hide the truth are important characteristics of an ethical business person. The behavior and attitude of senior management set a firm’s culture. That culture in turn flows down to lower-level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five steps in the process by which accounting provides information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Identify users.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Assess users’ information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Design the accounting information system to meet users’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Record economic data about business activities and events.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Prepare accounting reports for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each of the following as either internal or external users of accounting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5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Payroll manager</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Bank</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secretary</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 vendors</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Administration</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provider</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companies, identify whether they are a service, retail, or manufacturing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3480" w:type="dxa"/>
              <w:jc w:val="left"/>
              <w:tblBorders>
                <w:top w:val="nil"/>
                <w:left w:val="nil"/>
                <w:bottom w:val="nil"/>
                <w:right w:val="nil"/>
                <w:insideH w:val="nil"/>
                <w:insideV w:val="nil"/>
              </w:tblBorders>
              <w:tblCellMar>
                <w:top w:w="0" w:type="dxa"/>
                <w:left w:w="0" w:type="dxa"/>
                <w:bottom w:w="0" w:type="dxa"/>
                <w:right w:w="0" w:type="dxa"/>
              </w:tblCellMar>
            </w:tblPr>
            <w:tblGrid>
              <w:gridCol w:w="822"/>
              <w:gridCol w:w="2658"/>
            </w:tblGrid>
            <w:tr>
              <w:tblPrEx>
                <w:tblW w:w="34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Kohl's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Time Warner Cable</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Regal Cinemas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Applebee’s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Best Buy</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Banana Republic</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H&amp;R Block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3600" w:type="dxa"/>
                    <w:jc w:val="left"/>
                    <w:tblBorders>
                      <w:top w:val="nil"/>
                      <w:left w:val="nil"/>
                      <w:bottom w:val="nil"/>
                      <w:right w:val="nil"/>
                      <w:insideH w:val="nil"/>
                      <w:insideV w:val="nil"/>
                    </w:tblBorders>
                    <w:tblCellMar>
                      <w:top w:w="0" w:type="dxa"/>
                      <w:left w:w="0" w:type="dxa"/>
                      <w:bottom w:w="0" w:type="dxa"/>
                      <w:right w:w="0" w:type="dxa"/>
                    </w:tblCellMar>
                  </w:tblPr>
                  <w:tblGrid>
                    <w:gridCol w:w="683"/>
                    <w:gridCol w:w="2917"/>
                  </w:tblGrid>
                  <w:tr>
                    <w:tblPrEx>
                      <w:tblW w:w="36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difference between the objective of financial accounting and the objective of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financial accounting is to provide information for the decision-making needs of external users. The objective of managerial accounting is to provide information for internal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major disadvantage of disregarding the cost principle and constantly revaluing assets based on appraisals and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reports would become unstable and unreliable.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7, Carpet Barn Company offered to pay $83,000 for land that had a selling price of $105,000.  On May 15, Carpet Barn accepted a counteroffer of $95,000.  On June 5, the land was assessed at a value of $115,000 for property tax purposes.  On December 10, Carpet Barn Company was offered $135,000 for the land by another company.  At what value should the land be recorded in Carpet Barn Company’s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$95,000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An appraisal reported the market value of the land to be $120,000.  The Focus Company initially offered to buy the land for $107,000.  The companies settled on a purchase price of $115,000.  On the same day, another piece of land on the same block sold for $122,000.  Under the cost principle, what is the amount that will be used to record this transaction in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 the business entity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assumption limits the economic data in an accounting system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related directly to the activities of the business. In other words, the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viewed as an entity separate from its owners, creditors, or other businesses.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purchased $88,000 of computer equipment from Joseph Company.  Darnell Company paid for the equipment using cash that had been obtained from the initial investment by Donnie Darnell.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entity or entities (Darnell Company, Joseph Company, and Donnie Darnell) should record the transaction involving the computer equipment on their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and Joseph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characteristics of a limited liability company (LLC).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liability company (LLC) combines the attributes of a partnership and a corporation. It is often used as an alternative to a partnership because it has tax and legal liability advantages for owners.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measurement principle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monetary unit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measurement principle requires that the amounts recorded in the accounting records </w:t>
                  </w:r>
                  <w:r>
                    <w:rPr>
                      <w:rStyle w:val="DefaultParagraphFont"/>
                      <w:rFonts w:ascii="Times New Roman" w:eastAsia="Times New Roman" w:hAnsi="Times New Roman" w:cs="Times New Roman"/>
                      <w:b w:val="0"/>
                      <w:bCs w:val="0"/>
                      <w:i w:val="0"/>
                      <w:iCs w:val="0"/>
                      <w:smallCaps w:val="0"/>
                      <w:color w:val="000000"/>
                      <w:sz w:val="22"/>
                      <w:szCs w:val="22"/>
                      <w:bdr w:val="nil"/>
                      <w:rtl w:val="0"/>
                    </w:rPr>
                    <w:t>be based on objective evidence. In exchanges between a buyer and a seller, both try to get the best price. Only the final agreed-upon amount is </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enough to be recorded in the accounting records.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monetary unit assumption requires that economic data in the United States be recorded in U.S. dollars. Money is a common unit of measurement for entering financial data and preparing reports.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Bob Johnson is the sole owner of Johnson’s Carpet Cleaning Service.  Bob purchased a personal automobile for $10,000 cash plus he took out a loan for $20,000 in his name. Describe how this transaction is related to the business entity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business entity assumption, economic data is limited to the direct activities of the business.  The business is viewed as separate from its owner.  Therefore, when Bob buys a personal automobile, it is not listed on the books of Johnson’s Carpet Cleaning, unless Bob invests it in the business.  In this case, the loan is a personal debt and not a liability of the company, and the cash is from Bob’s personal account and not the company’s account.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9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Dave Ryan is the CEO of Ryan's Arcade. At the end of its accounting period, December 31, Ryan’s Arcade has assets of $450,000 and liabilities of $125,000.  Using the accounting equation, determine the following amounts: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0"/>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as of December 31 of the current year</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as of December 31 at the end of the next year, assuming that assets increased by $65,000 and liabilities increased by $35,000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765" w:type="dxa"/>
                    <w:jc w:val="left"/>
                    <w:tblBorders>
                      <w:top w:val="nil"/>
                      <w:left w:val="nil"/>
                      <w:bottom w:val="nil"/>
                      <w:right w:val="nil"/>
                      <w:insideH w:val="nil"/>
                      <w:insideV w:val="nil"/>
                    </w:tblBorders>
                    <w:tblCellMar>
                      <w:top w:w="0" w:type="dxa"/>
                      <w:left w:w="0" w:type="dxa"/>
                      <w:bottom w:w="0" w:type="dxa"/>
                      <w:right w:w="0" w:type="dxa"/>
                    </w:tblCellMar>
                  </w:tblPr>
                  <w:tblGrid>
                    <w:gridCol w:w="541"/>
                    <w:gridCol w:w="9224"/>
                  </w:tblGrid>
                  <w:tr>
                    <w:tblPrEx>
                      <w:tblW w:w="97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pStyle w:val="p"/>
                          <w:bidi w:val="0"/>
                          <w:spacing w:before="0" w:beforeAutospacing="0" w:after="0" w:afterAutospacing="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$125,000)</w:t>
                        </w:r>
                      </w:p>
                    </w:tc>
                  </w:tr>
                  <w:tr>
                    <w:tblPrEx>
                      <w:tblW w:w="9765" w:type="dxa"/>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$355,000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$65,000)  − ($125,000 + $35,000)]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Krammer Company has liabilities equal to one fourth of the total assets.  Krammer’s stockholders' equity is $45,000.  Using the accounting equation, what is the amount of liabilities for Krammer?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4x = 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x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liabilities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5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00"/>
              <w:gridCol w:w="2520"/>
              <w:gridCol w:w="2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 Equity</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(a)</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$53,000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$83,000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$45,000)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 – $22,000)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($53,000 – $32,000)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“X”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65"/>
              <w:gridCol w:w="2865"/>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$78,500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$37,600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$53,280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$49,500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$34,000</w: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$40,900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($78,500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$37,600)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$198,280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($53,280 + $145,000)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($49,500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$34,000)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accounting equation to answer each of the independent questions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At the beginning of the year, Norton Company's assets were $75,000 and its stockholders' equity was $38,000. During the year, assets increased by $18,000 and liabilities increased by $4,000.  What was the stockholders' equity at the end of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At the beginning of the year, Turpin Industries had liabilities of $44,000 and stockholders' equity of $66,000.  If assets increased by $10,000 and liabilities decreased by $5,000, what was the stockholders'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$37,000 beginning of year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($75,000 + $18,000)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 + $4,000)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end-of-year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$44,000 + $66,000 = $110,000 beginning of year assets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($110,000 + $10,000)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($44,000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end-of-year stockholders'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On July 1 of the current year, the assets and liabilities of John Wong, DVM, are as follows: Cash, $27,000; Accounts Receivable, $12,300; Supplies, $3,100; Land, $35,000; Accounts Payable, $13,900. What is the amount of stockholders' equity as of July 1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$63,500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($27,000 Cash + $12,300 Accounts Receivable + $3,100 Supplies + $35,000 Land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$13,900 Accounts Payable = $63,500)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end of its accounting period, December 31, of Year 1, Hsu’s Financial Services has assets of $575,000 and stockholders' equity of $335,000.  Using the accounting equation and considering each case independently, determine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Hsu’s liabilities as of December 31, of 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Hsu’s liabilities as of December 31, of Year 2, assuming that assets increased by $56,000 and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shareholders' equity decreased by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Net income or net loss during Year 2, assuming that as of December 31, Year 2, assets were $592,000,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 were $450,000, and there were no additional investments or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$575,000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($575,000 + $56,000)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$592,000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$142,000 shareholders' equity Year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$335,000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$142,000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$193,000 net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accounts represents an asset, liability, or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32"/>
              <w:gridCol w:w="7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2"/>
                    <w:gridCol w:w="7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At December 31 of the current year, Martin Consultants has assets of $430,000 and liabilities of $205,000.  Using the accounting equation and considering each case independently, determine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stockholders' equity, as of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stockholders' equity, as of December 31 of the next year, assuming that assets increased by $12,000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stockholders' equity, as of December 31 of the next year, assuming that assets decreased by $8,000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$14,000.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$430,000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$225,000</w:t>
                  </w:r>
                </w:p>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($430,000 + $12,000)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$222,000</w:t>
                  </w:r>
                </w:p>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($430,000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$14,000)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$203,000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1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for Scott Industries prepared the following list of account balances from the company’s records for the year ended December 31. Use this information to answer the question that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9210" w:type="dxa"/>
              <w:jc w:val="left"/>
              <w:tblBorders>
                <w:top w:val="nil"/>
                <w:left w:val="nil"/>
                <w:bottom w:val="nil"/>
                <w:right w:val="nil"/>
                <w:insideH w:val="nil"/>
                <w:insideV w:val="nil"/>
              </w:tblBorders>
              <w:tblCellMar>
                <w:top w:w="0" w:type="dxa"/>
                <w:left w:w="0" w:type="dxa"/>
                <w:bottom w:w="0" w:type="dxa"/>
                <w:right w:w="0" w:type="dxa"/>
              </w:tblCellMar>
            </w:tblPr>
            <w:tblGrid>
              <w:gridCol w:w="356"/>
              <w:gridCol w:w="3049"/>
              <w:gridCol w:w="1192"/>
              <w:gridCol w:w="356"/>
              <w:gridCol w:w="2864"/>
              <w:gridCol w:w="1393"/>
            </w:tblGrid>
            <w:tr>
              <w:tblPrEx>
                <w:tblW w:w="92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assets at the end of the current year for Scott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25" w:type="dxa"/>
                    <w:jc w:val="left"/>
                    <w:tblBorders>
                      <w:top w:val="nil"/>
                      <w:left w:val="nil"/>
                      <w:bottom w:val="nil"/>
                      <w:right w:val="nil"/>
                      <w:insideH w:val="nil"/>
                      <w:insideV w:val="nil"/>
                    </w:tblBorders>
                    <w:tblCellMar>
                      <w:top w:w="0" w:type="dxa"/>
                      <w:left w:w="0" w:type="dxa"/>
                      <w:bottom w:w="0" w:type="dxa"/>
                      <w:right w:w="0" w:type="dxa"/>
                    </w:tblCellMar>
                  </w:tblPr>
                  <w:tblGrid>
                    <w:gridCol w:w="7425"/>
                  </w:tblGrid>
                  <w:tr>
                    <w:tblPrEx>
                      <w:tblW w:w="74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$110,000</w:t>
                        </w:r>
                      </w:p>
                    </w:tc>
                  </w:tr>
                  <w:tr>
                    <w:tblPrEx>
                      <w:tblW w:w="7425" w:type="dxa"/>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($30,000 Cash + $16,000 Accounts receivable + $64,000 Equipment = $110,000)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liabilities at the end of the current year for Scott Industries.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750" w:type="dxa"/>
                    <w:jc w:val="left"/>
                    <w:tblBorders>
                      <w:top w:val="nil"/>
                      <w:left w:val="nil"/>
                      <w:bottom w:val="nil"/>
                      <w:right w:val="nil"/>
                      <w:insideH w:val="nil"/>
                      <w:insideV w:val="nil"/>
                    </w:tblBorders>
                    <w:tblCellMar>
                      <w:top w:w="0" w:type="dxa"/>
                      <w:left w:w="0" w:type="dxa"/>
                      <w:bottom w:w="0" w:type="dxa"/>
                      <w:right w:w="0" w:type="dxa"/>
                    </w:tblCellMar>
                  </w:tblPr>
                  <w:tblGrid>
                    <w:gridCol w:w="6750"/>
                  </w:tblGrid>
                  <w:tr>
                    <w:tblPrEx>
                      <w:tblW w:w="67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$17,000</w:t>
                        </w:r>
                      </w:p>
                    </w:tc>
                  </w:tr>
                  <w:tr>
                    <w:tblPrEx>
                      <w:tblW w:w="6750" w:type="dxa"/>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($12,000 Accounts payable + $5,000 Income taxes payable = $17,000)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is Scott Industries profitable?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 Fees earned + $3,000 Interest revenue)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($40,000 Salaries &amp; wages expense + $44,000 Selling expenses  + $18,000 Income taxes expense + $20,000 Rent expense) = $46,000 Net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Scott Industries had net income for the period of $46,000.  Since revenues exceeded expenses for the period, the company would be considered profitable.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Daniels Company made the following selected transactions during May: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80"/>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sale of stock, $55,000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creditors on account, $7,000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on account, $2,565</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 $8,450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dividends to stockholders, $2,500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the utility bill, $160, to be paid next month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8"/>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the effect of each transaction on the accounting equation by:</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 - (A)assets, (L)liabilities, (SE)stockholders' equity, (R)revenue, and (E)expense</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by of the transaction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direction of change (increase or decrease) in the account affected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Each transaction has two entries.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9"/>
              <w:gridCol w:w="796"/>
              <w:gridCol w:w="1163"/>
              <w:gridCol w:w="1071"/>
              <w:gridCol w:w="1163"/>
              <w:gridCol w:w="798"/>
              <w:gridCol w:w="981"/>
              <w:gridCol w:w="1073"/>
              <w:gridCol w:w="1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25"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c>
                <w:tcPr>
                  <w:tcW w:w="442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142"/>
                    <w:gridCol w:w="775"/>
                    <w:gridCol w:w="934"/>
                    <w:gridCol w:w="751"/>
                    <w:gridCol w:w="836"/>
                    <w:gridCol w:w="775"/>
                    <w:gridCol w:w="934"/>
                    <w:gridCol w:w="751"/>
                    <w:gridCol w:w="836"/>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390"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c>
                      <w:tcPr>
                        <w:tcW w:w="3390"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Collins Landscape Company purchased various landscaping supplies on account to be used for landscape designs for its customers.  How will this business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(Supplies) and increase liabilities (Accounts Payable)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Ramirez Company received its first electric bill in the amount of $60 which will be paid next month. How will this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70"/>
              <w:gridCol w:w="7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(Accounts Payable) and decrease shareholders’ equity (Utilities Expense)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how the following transactions affect the accounting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purchase of supplies on account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purchase of supplies for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Payment of cash dividends to stockholders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Revenues received in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Sale made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Assets increase; liabilities increase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No effect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Assets decrease; stockholders' equity decreases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 increases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(a)  A vacant lot acquired for $83,000 cash is sold for $127,000 in cash. What is the effect of the sale on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total amount of the seller’s (1) assets, (2) liabilities, and (3)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Assume that the seller owes $52,000 on a loan for the land. After receiving the $127,000 cash in (a),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seller pays the $52,000 owed. What is the effect of the payment on the total amount of the seller’s (1)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liabilities, and (3)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 Total assets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No change in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Stockholders' equity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(1) Total assets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Total liabilities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No change in stockholders'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Austin Land Company sold land for $85,000 in cash.  The land was originally purchased for $65,000.  At the time of the sale, $40,000 was still owed to Regions Bank. After the sale, The Austin Land Company paid off the loan. Explain the effect of the sale and the payoff of the loan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18"/>
              <w:gridCol w:w="7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decrease $20,000 (Cash increases by $45,000;  Land decreases by $65,000)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decrease $40,000 (Loan payoff to Regions Bank)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increases $20,000 (Sales price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Cost of the land)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four transactions that affect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are the two types of transactions that increase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What are the two types of transactions that decrease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Purchase of additional common stock by stockholders and increase in revenues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Payment of dividends to stockholders and increase in expenses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Thompson Computer Services at March 31, the end of the current year, and its revenue and expenses for the year are listed below. The common stock was $120,000 and the retained earnings was $60,000 at April 1, the beginning of the current year. During the year, shareholders purchased an additional $25,000 in stock. Use this information to answer the questions that follow.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4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each of the following as an (1) increase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or a (2) decrease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revenue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1"/>
                    <w:gridCol w:w="7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stockholders' equity          $58,000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Ending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dividends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net income or net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075"/>
                    <w:gridCol w:w="4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stockholders' equity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Decrease in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dividends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loss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9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215" w:type="dxa"/>
                    <w:jc w:val="left"/>
                    <w:tblBorders>
                      <w:top w:val="nil"/>
                      <w:left w:val="nil"/>
                      <w:bottom w:val="nil"/>
                      <w:right w:val="nil"/>
                      <w:insideH w:val="nil"/>
                      <w:insideV w:val="nil"/>
                    </w:tblBorders>
                    <w:tblCellMar>
                      <w:top w:w="0" w:type="dxa"/>
                      <w:left w:w="0" w:type="dxa"/>
                      <w:bottom w:w="0" w:type="dxa"/>
                      <w:right w:w="0" w:type="dxa"/>
                    </w:tblCellMar>
                  </w:tblPr>
                  <w:tblGrid>
                    <w:gridCol w:w="1467"/>
                    <w:gridCol w:w="2234"/>
                    <w:gridCol w:w="1757"/>
                    <w:gridCol w:w="1757"/>
                  </w:tblGrid>
                  <w:tr>
                    <w:tblPrEx>
                      <w:tblW w:w="721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1,030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25,820</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$47,630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Prepare a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Thompson Computer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April 1               $120,000                     $60,000                      $180,000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common stock            25,000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47,630                          47,630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(16,570)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(16,570)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$145,000</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$91,060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$236,060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49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05" w:type="dxa"/>
                    <w:jc w:val="left"/>
                    <w:tblBorders>
                      <w:top w:val="nil"/>
                      <w:left w:val="nil"/>
                      <w:bottom w:val="nil"/>
                      <w:right w:val="nil"/>
                      <w:insideH w:val="nil"/>
                      <w:insideV w:val="nil"/>
                    </w:tblBorders>
                    <w:tblCellMar>
                      <w:top w:w="0" w:type="dxa"/>
                      <w:left w:w="0" w:type="dxa"/>
                      <w:bottom w:w="0" w:type="dxa"/>
                      <w:right w:w="0" w:type="dxa"/>
                    </w:tblCellMar>
                  </w:tblPr>
                  <w:tblGrid>
                    <w:gridCol w:w="5027"/>
                    <w:gridCol w:w="1678"/>
                  </w:tblGrid>
                  <w:tr>
                    <w:tblPrEx>
                      <w:tblW w:w="67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41" w:type="dxa"/>
                        <w:gridSpan w:val="2"/>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Thompson's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$ 21,420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157,630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Stockholders' Equity</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91,060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93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Linda's Design Services for the year ended December 31 is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sale of stock</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0"/>
              <w:gridCol w:w="3730"/>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expenses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land</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410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$40,600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Linda's Design Services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200" w:type="dxa"/>
                    <w:jc w:val="left"/>
                    <w:tblBorders>
                      <w:top w:val="nil"/>
                      <w:left w:val="nil"/>
                      <w:bottom w:val="nil"/>
                      <w:right w:val="nil"/>
                      <w:insideH w:val="nil"/>
                      <w:insideV w:val="nil"/>
                    </w:tblBorders>
                    <w:tblCellMar>
                      <w:top w:w="0" w:type="dxa"/>
                      <w:left w:w="0" w:type="dxa"/>
                      <w:bottom w:w="0" w:type="dxa"/>
                      <w:right w:w="0" w:type="dxa"/>
                    </w:tblCellMar>
                  </w:tblPr>
                  <w:tblGrid>
                    <w:gridCol w:w="5400"/>
                    <w:gridCol w:w="1800"/>
                  </w:tblGrid>
                  <w:tr>
                    <w:tblPrEx>
                      <w:tblW w:w="7200"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375"/>
                      <w:jc w:val="left"/>
                    </w:trPr>
                    <w:tc>
                      <w:tcPr>
                        <w:tcW w:w="666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Linda's Design Services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7200" w:type="dxa"/>
                      <w:jc w:val="left"/>
                      <w:tblCellMar>
                        <w:top w:w="0" w:type="dxa"/>
                        <w:left w:w="0" w:type="dxa"/>
                        <w:bottom w:w="0" w:type="dxa"/>
                        <w:right w:w="0" w:type="dxa"/>
                      </w:tblCellMar>
                    </w:tblPrEx>
                    <w:trPr>
                      <w:cantSplit w:val="0"/>
                      <w:trHeight w:val="375"/>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operating activities:</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 for expenses and supplies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(27,410)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expenses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$ 56,580</w:t>
                        </w:r>
                      </w:p>
                    </w:tc>
                  </w:tr>
                  <w:tr>
                    <w:tblPrEx>
                      <w:tblW w:w="7200" w:type="dxa"/>
                      <w:jc w:val="left"/>
                      <w:tblCellMar>
                        <w:top w:w="0" w:type="dxa"/>
                        <w:left w:w="0" w:type="dxa"/>
                        <w:bottom w:w="0" w:type="dxa"/>
                        <w:right w:w="0" w:type="dxa"/>
                      </w:tblCellMar>
                    </w:tblPrEx>
                    <w:trPr>
                      <w:cantSplit w:val="0"/>
                      <w:trHeight w:val="375"/>
                      <w:jc w:val="left"/>
                    </w:trPr>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investing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81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 for land</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from financing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 received from sale of stock</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financing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$29,580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40,600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80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$70,180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does the income statement give to business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reports the revenues and expenses for a period of time. The result is either a net income or a net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sections of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Investing Activities, and Financing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iCs/>
                <w:smallCaps w:val="0"/>
                <w:color w:val="000000"/>
                <w:sz w:val="22"/>
                <w:szCs w:val="22"/>
                <w:bdr w:val="nil"/>
                <w:rtl w:val="0"/>
              </w:rPr>
              <w:t>Match the following items to the financial statement where they can be found. (Hint: Some of the items can be found on more than one financial statement.)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018"/>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 #</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315"/>
                    <w:gridCol w:w="3720"/>
                    <w:gridCol w:w="1950"/>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 #</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Answer</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&amp; D</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&amp; </w:t>
                        </w: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&amp; C</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describe the four primary financial statements for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Income statement: A summary of the revenue and expenses </w:t>
                  </w:r>
                  <w:r>
                    <w:rPr>
                      <w:rStyle w:val="DefaultParagraphFont"/>
                      <w:rFonts w:ascii="Times New Roman" w:eastAsia="Times New Roman" w:hAnsi="Times New Roman" w:cs="Times New Roman"/>
                      <w:b w:val="0"/>
                      <w:bCs w:val="0"/>
                      <w:i/>
                      <w:iCs/>
                      <w:smallCaps w:val="0"/>
                      <w:color w:val="000000"/>
                      <w:sz w:val="22"/>
                      <w:szCs w:val="22"/>
                      <w:bdr w:val="nil"/>
                      <w:rtl w:val="0"/>
                    </w:rPr>
                    <w:t>for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Statement of stockholder's equity: A summary of the changes in stockholder's equity that have occurred </w:t>
                  </w:r>
                  <w:r>
                    <w:rPr>
                      <w:rStyle w:val="DefaultParagraphFont"/>
                      <w:rFonts w:ascii="Times New Roman" w:eastAsia="Times New Roman" w:hAnsi="Times New Roman" w:cs="Times New Roman"/>
                      <w:b w:val="0"/>
                      <w:bCs w:val="0"/>
                      <w:i/>
                      <w:iCs/>
                      <w:smallCaps w:val="0"/>
                      <w:color w:val="000000"/>
                      <w:sz w:val="22"/>
                      <w:szCs w:val="22"/>
                      <w:bdr w:val="nil"/>
                      <w:rtl w:val="0"/>
                    </w:rPr>
                    <w:t>during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Balance sheet: A list of the assets, liabilities, and owner’s equity </w:t>
                  </w:r>
                  <w:r>
                    <w:rPr>
                      <w:rStyle w:val="DefaultParagraphFont"/>
                      <w:rFonts w:ascii="Times New Roman" w:eastAsia="Times New Roman" w:hAnsi="Times New Roman" w:cs="Times New Roman"/>
                      <w:b w:val="0"/>
                      <w:bCs w:val="0"/>
                      <w:i/>
                      <w:iCs/>
                      <w:smallCaps w:val="0"/>
                      <w:color w:val="000000"/>
                      <w:sz w:val="22"/>
                      <w:szCs w:val="22"/>
                      <w:bdr w:val="nil"/>
                      <w:rtl w:val="0"/>
                    </w:rPr>
                    <w:t>as of a specific date</w:t>
                  </w:r>
                  <w:r>
                    <w:rPr>
                      <w:rStyle w:val="DefaultParagraphFont"/>
                      <w:rFonts w:ascii="Times New Roman" w:eastAsia="Times New Roman" w:hAnsi="Times New Roman" w:cs="Times New Roman"/>
                      <w:b w:val="0"/>
                      <w:bCs w:val="0"/>
                      <w:i w:val="0"/>
                      <w:iCs w:val="0"/>
                      <w:smallCaps w:val="0"/>
                      <w:color w:val="000000"/>
                      <w:sz w:val="22"/>
                      <w:szCs w:val="22"/>
                      <w:bdr w:val="nil"/>
                      <w:rtl w:val="0"/>
                    </w:rPr>
                    <w:t>, usually at the close of the last day of a month</w:t>
                  </w:r>
                  <w:r>
                    <w:rPr>
                      <w:rStyle w:val="DefaultParagraphFont"/>
                      <w:rFonts w:ascii="Times New Roman" w:eastAsia="Times New Roman" w:hAnsi="Times New Roman" w:cs="Times New Roman"/>
                      <w:b w:val="0"/>
                      <w:bCs w:val="0"/>
                      <w:i w:val="0"/>
                      <w:iCs w:val="0"/>
                      <w:smallCaps w:val="0"/>
                      <w:color w:val="000000"/>
                      <w:sz w:val="22"/>
                      <w:szCs w:val="22"/>
                      <w:bdr w:val="nil"/>
                      <w:rtl w:val="0"/>
                    </w:rPr>
                    <w:t>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Statement of cash flows: A summary of the cash receipts and cash payments for a </w:t>
                  </w:r>
                  <w:r>
                    <w:rPr>
                      <w:rStyle w:val="DefaultParagraphFont"/>
                      <w:rFonts w:ascii="Times New Roman" w:eastAsia="Times New Roman" w:hAnsi="Times New Roman" w:cs="Times New Roman"/>
                      <w:b w:val="0"/>
                      <w:bCs w:val="0"/>
                      <w:i/>
                      <w:iCs/>
                      <w:smallCaps w:val="0"/>
                      <w:color w:val="000000"/>
                      <w:sz w:val="22"/>
                      <w:szCs w:val="22"/>
                      <w:bdr w:val="nil"/>
                      <w:rtl w:val="0"/>
                    </w:rPr>
                    <w:t>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Evelyn's Event Planning for the year ended December 31 is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bank loan</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2"/>
              <w:gridCol w:w="3728"/>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operating expenses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$12,120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equipment</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party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9,480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$15,580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Evelyn's Event Planning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435" w:type="dxa"/>
                    <w:jc w:val="left"/>
                    <w:tblBorders>
                      <w:top w:val="nil"/>
                      <w:left w:val="nil"/>
                      <w:bottom w:val="nil"/>
                      <w:right w:val="nil"/>
                      <w:insideH w:val="nil"/>
                      <w:insideV w:val="nil"/>
                    </w:tblBorders>
                    <w:tblCellMar>
                      <w:top w:w="0" w:type="dxa"/>
                      <w:left w:w="0" w:type="dxa"/>
                      <w:bottom w:w="0" w:type="dxa"/>
                      <w:right w:w="0" w:type="dxa"/>
                    </w:tblCellMar>
                  </w:tblPr>
                  <w:tblGrid>
                    <w:gridCol w:w="4785"/>
                    <w:gridCol w:w="1650"/>
                  </w:tblGrid>
                  <w:tr>
                    <w:tblPrEx>
                      <w:tblW w:w="64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Evelyn's Event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435" w:type="dxa"/>
                      <w:jc w:val="left"/>
                      <w:tblCellMar>
                        <w:top w:w="0" w:type="dxa"/>
                        <w:left w:w="0" w:type="dxa"/>
                        <w:bottom w:w="0" w:type="dxa"/>
                        <w:right w:w="0" w:type="dxa"/>
                      </w:tblCellMar>
                    </w:tblPrEx>
                    <w:trPr>
                      <w:cantSplit w:val="0"/>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operating activities:</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6435"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 for expenses and supplies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(21,600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activities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$35,760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investing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equipment</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from financing activities:</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bank loan</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financing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$20,690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15,580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65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$36,270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2"/>
              <w:gridCol w:w="1385"/>
              <w:gridCol w:w="2373"/>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Rocky's Day Spa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61"/>
              <w:gridCol w:w="9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1500"/>
                    <w:gridCol w:w="3000"/>
                    <w:gridCol w:w="750"/>
                    <w:gridCol w:w="750"/>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operating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2,470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52,810</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$45,625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8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Rocky's Day Spa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2618"/>
                    <w:gridCol w:w="3272"/>
                    <w:gridCol w:w="825"/>
                    <w:gridCol w:w="20"/>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52" w:type="dxa"/>
                        <w:gridSpan w:val="3"/>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         Assets</w:t>
                        </w:r>
                      </w:p>
                    </w:tc>
                    <w:tc>
                      <w:tcPr>
                        <w:tcW w:w="8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center"/>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 supplies</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Spa furniture </w:t>
                        </w:r>
                        <w:r>
                          <w:rPr>
                            <w:rStyle w:val="DefaultParagraphFont"/>
                            <w:rFonts w:ascii="Times New Roman" w:eastAsia="Times New Roman" w:hAnsi="Times New Roman" w:cs="Times New Roman"/>
                            <w:b w:val="0"/>
                            <w:bCs w:val="0"/>
                            <w:i w:val="0"/>
                            <w:iCs w:val="0"/>
                            <w:smallCaps w:val="0"/>
                            <w:color w:val="000000"/>
                            <w:sz w:val="22"/>
                            <w:szCs w:val="22"/>
                            <w:bdr w:val="nil"/>
                            <w:rtl w:val="0"/>
                          </w:rPr>
                          <w:t>&amp; equipment</w:t>
                        </w:r>
                      </w:p>
                    </w:tc>
                    <w:tc>
                      <w:tcPr>
                        <w:tcW w:w="8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56,000</w:t>
                        </w:r>
                      </w:p>
                    </w:tc>
                    <w:tc>
                      <w:tcPr>
                        <w:tcW w:w="20" w:type="dxa"/>
                        <w:noWrap w:val="0"/>
                        <w:tcMar>
                          <w:top w:w="0" w:type="dxa"/>
                          <w:left w:w="0" w:type="dxa"/>
                          <w:bottom w:w="0" w:type="dxa"/>
                          <w:right w:w="0" w:type="dxa"/>
                        </w:tcMar>
                        <w:vAlign w:val="bottom"/>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8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20" w:type="dxa"/>
                        <w:noWrap w:val="0"/>
                        <w:tcMar>
                          <w:top w:w="0" w:type="dxa"/>
                          <w:left w:w="0" w:type="dxa"/>
                          <w:bottom w:w="0" w:type="dxa"/>
                          <w:right w:w="0" w:type="dxa"/>
                        </w:tcMar>
                        <w:vAlign w:val="bottom"/>
                      </w:tcPr>
                      <w:p>
                        <w:pPr>
                          <w:bidi w:val="0"/>
                          <w:jc w:val="left"/>
                        </w:pPr>
                      </w:p>
                    </w:tc>
                  </w:tr>
                  <w:tr>
                    <w:tblPrEx>
                      <w:tblW w:w="6735" w:type="dxa"/>
                      <w:jc w:val="left"/>
                      <w:tblCellMar>
                        <w:top w:w="0" w:type="dxa"/>
                        <w:left w:w="0" w:type="dxa"/>
                        <w:bottom w:w="0" w:type="dxa"/>
                        <w:right w:w="0" w:type="dxa"/>
                      </w:tblCellMar>
                    </w:tblPrEx>
                    <w:trPr>
                      <w:cantSplit w:val="0"/>
                      <w:jc w:val="left"/>
                    </w:trPr>
                    <w:tc>
                      <w:tcPr>
                        <w:tcW w:w="2218"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834"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34" w:type="dxa"/>
                        <w:gridSpan w:val="2"/>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Stockholder's Equity</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834"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$58,000</w:t>
                        </w:r>
                      </w:p>
                    </w:tc>
                    <w:tc>
                      <w:tcPr>
                        <w:tcW w:w="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834"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27,455</w:t>
                        </w:r>
                      </w:p>
                    </w:tc>
                    <w:tc>
                      <w:tcPr>
                        <w:tcW w:w="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261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w:t>
                        </w:r>
                      </w:p>
                    </w:tc>
                    <w:tc>
                      <w:tcPr>
                        <w:tcW w:w="834"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85,455</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stockholders' equity</w:t>
                        </w:r>
                      </w:p>
                    </w:tc>
                    <w:tc>
                      <w:tcPr>
                        <w:tcW w:w="834"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stockholder's equity for Rocky's Day Spa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Rocky’s Day Spa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January 1             $48,000                        $20,000                       $68,000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common stock              10,000                                                              10,000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45,625                         45,625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(38,170)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(38,170)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December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$58,000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$27,455</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$85,455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interrelationship between the balance sheet and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reported on the balance sheet is also reported as the end-of-period cash on the statement of cash flows.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following list of items taken from Lamar’s accounting records, identify those that would appear on the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 (f)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which of the following accounts would appear on 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(d), (f), (g)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activities would be reported on the statement of cash flows as an operating activity, an investing activity, a financing activity, or does not appear on the cash flow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building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suppliers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the sale of 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the sale of a building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Borrowed cash from a bank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88"/>
                    <w:gridCol w:w="7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5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determine the amount of net income or net loss for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$71,300 and expenses totaled $35,500. The shareholders purchased $15,000 of common stock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$220,500 and expenses totaled $175,000. The shareholders were paid $40,000 dividends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$149,000 and expenses totaled $172,000. The shareholders purchased $12,000 of common stock and were paid $16,000 in dividends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Revenues for the year totaled $198,150 and expenses totaled $174,200.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shareholders were paid $35,000 dividends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$35,800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($71,300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$35,500)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$45,500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($220,500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$23,000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loss ($149,000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$23,950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($198,150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$174,200)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64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assets and total liabilities of Paul’s Pools and Palaces at the beginning and at the end of the current fiscal year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Jan. 1</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205,000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w:t>
                  </w:r>
                  <w:r>
                    <w:rPr>
                      <w:rStyle w:val="DefaultParagraphFont"/>
                      <w:rFonts w:ascii="Times New Roman" w:eastAsia="Times New Roman" w:hAnsi="Times New Roman" w:cs="Times New Roman"/>
                      <w:b w:val="0"/>
                      <w:bCs w:val="0"/>
                      <w:i w:val="0"/>
                      <w:iCs w:val="0"/>
                      <w:smallCaps w:val="0"/>
                      <w:color w:val="000000"/>
                      <w:sz w:val="22"/>
                      <w:szCs w:val="22"/>
                      <w:bdr w:val="nil"/>
                      <w:rtl w:val="0"/>
                    </w:rPr>
                    <w:t>No additional common stock was issued and no dividends were paid.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during the year.  The assets and liabilities at the beginning and at the end of the year are unchanged from the amounts presented above.  However, the shareholders were paid $53,000 in cash dividends during the year (no additional purchase of 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at the end of the year are unchanged from the amounts presented above.  However, the shareholders paid for $35,000 of common stock in June of the current fiscal year (no 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at the end of the year are unchanged from the amounts presented above.  However, the shareholders paid for $12,000 of common stock in August of the current fiscal year and were paid twelve monthly cash dividends of $1,500 each during the year.</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1188"/>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at end of year ($475,000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$130,000)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$345,000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Stockholders' equity at beginning of year ($280,000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dividends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53,000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$323,000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sale of common stock</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$235,000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dividends ($1,500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$288,000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sale of common stock</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$276,000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5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Selected transaction data of a business for September are summarized below.  Determine the following amounts for September:  (a) total revenue, (b) total expenses, (c) net income.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8085" w:type="dxa"/>
              <w:jc w:val="left"/>
              <w:tblBorders>
                <w:top w:val="nil"/>
                <w:left w:val="nil"/>
                <w:bottom w:val="nil"/>
                <w:right w:val="nil"/>
                <w:insideH w:val="nil"/>
                <w:insideV w:val="nil"/>
              </w:tblBorders>
              <w:tblCellMar>
                <w:top w:w="0" w:type="dxa"/>
                <w:left w:w="0" w:type="dxa"/>
                <w:bottom w:w="0" w:type="dxa"/>
                <w:right w:w="0" w:type="dxa"/>
              </w:tblCellMar>
            </w:tblPr>
            <w:tblGrid>
              <w:gridCol w:w="7348"/>
              <w:gridCol w:w="737"/>
            </w:tblGrid>
            <w:tr>
              <w:tblPrEx>
                <w:tblW w:w="80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sales charged to customers on account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cash customers for services performed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 on account during September:</w:t>
                  </w:r>
                </w:p>
              </w:tc>
              <w:tc>
                <w:tcPr>
                  <w:tcW w:w="37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prior to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prior to September and paid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and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36,250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in September but not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for supplies used and insurance (not included above)</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applicable to September</w:t>
                  </w:r>
                </w:p>
              </w:tc>
              <w:tc>
                <w:tcPr>
                  <w:tcW w:w="37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($33,000 + $28,000)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$43,250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($36,250 + $5,000 + $2,000)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$17,750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($61,000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$43,250)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On March 1, the amount of common stock and retained earnings in Richard’s Catering Company was $100,000 and $50,000, respectively.  During March, stockholders were paid $31,000 in dividends from the business.  The amounts of the various assets, liabilities, revenues, and expenses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904"/>
              <w:gridCol w:w="3596"/>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$10,250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23,840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88,400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in good form, (a) an income statement for March, (b) a statement of stockholder's equity for March, and (c) a balance sheet as of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1"/>
              <w:gridCol w:w="9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930" w:type="dxa"/>
                    <w:jc w:val="left"/>
                    <w:tblBorders>
                      <w:top w:val="nil"/>
                      <w:left w:val="nil"/>
                      <w:bottom w:val="nil"/>
                      <w:right w:val="nil"/>
                      <w:insideH w:val="nil"/>
                      <w:insideV w:val="nil"/>
                    </w:tblBorders>
                    <w:tblCellMar>
                      <w:top w:w="0" w:type="dxa"/>
                      <w:left w:w="0" w:type="dxa"/>
                      <w:bottom w:w="0" w:type="dxa"/>
                      <w:right w:w="0" w:type="dxa"/>
                    </w:tblCellMar>
                  </w:tblPr>
                  <w:tblGrid>
                    <w:gridCol w:w="3830"/>
                    <w:gridCol w:w="1332"/>
                    <w:gridCol w:w="1768"/>
                  </w:tblGrid>
                  <w:tr>
                    <w:tblPrEx>
                      <w:tblW w:w="69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86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Insurance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1,210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35,110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600" w:type="dxa"/>
                        <w:noWrap w:val="0"/>
                        <w:tcMar>
                          <w:top w:w="0" w:type="dxa"/>
                          <w:left w:w="0" w:type="dxa"/>
                          <w:bottom w:w="0" w:type="dxa"/>
                          <w:right w:w="0" w:type="dxa"/>
                        </w:tcMar>
                        <w:vAlign w:val="top"/>
                      </w:tcPr>
                      <w:p>
                        <w:pPr>
                          <w:bidi w:val="0"/>
                          <w:jc w:val="right"/>
                        </w:pP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815" w:type="dxa"/>
                    <w:jc w:val="left"/>
                    <w:tblBorders>
                      <w:top w:val="nil"/>
                      <w:left w:val="nil"/>
                      <w:bottom w:val="nil"/>
                      <w:right w:val="nil"/>
                      <w:insideH w:val="nil"/>
                      <w:insideV w:val="nil"/>
                    </w:tblBorders>
                    <w:tblCellMar>
                      <w:top w:w="0" w:type="dxa"/>
                      <w:left w:w="0" w:type="dxa"/>
                      <w:bottom w:w="0" w:type="dxa"/>
                      <w:right w:w="0" w:type="dxa"/>
                    </w:tblCellMar>
                  </w:tblPr>
                  <w:tblGrid>
                    <w:gridCol w:w="7815"/>
                  </w:tblGrid>
                  <w:tr>
                    <w:tblPrEx>
                      <w:tblW w:w="781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_______________________________________________________________</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1      $100,000                  $50,000                     $150,000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29,840                         29,840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31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$48,840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$148,840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240" w:type="dxa"/>
                    <w:jc w:val="left"/>
                    <w:tblBorders>
                      <w:top w:val="nil"/>
                      <w:left w:val="nil"/>
                      <w:bottom w:val="nil"/>
                      <w:right w:val="nil"/>
                      <w:insideH w:val="nil"/>
                      <w:insideV w:val="nil"/>
                    </w:tblBorders>
                    <w:tblCellMar>
                      <w:top w:w="0" w:type="dxa"/>
                      <w:left w:w="0" w:type="dxa"/>
                      <w:bottom w:w="0" w:type="dxa"/>
                      <w:right w:w="0" w:type="dxa"/>
                    </w:tblCellMar>
                  </w:tblPr>
                  <w:tblGrid>
                    <w:gridCol w:w="2110"/>
                    <w:gridCol w:w="3103"/>
                    <w:gridCol w:w="1027"/>
                  </w:tblGrid>
                  <w:tr>
                    <w:tblPrEx>
                      <w:tblW w:w="62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270" w:type="dxa"/>
                        <w:gridSpan w:val="3"/>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$ 23,840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p>
                    </w:tc>
                    <w:tc>
                      <w:tcPr>
                        <w:tcW w:w="1160" w:type="dxa"/>
                        <w:gridSpan w:val="2"/>
                        <w:noWrap w:val="0"/>
                        <w:tcMar>
                          <w:top w:w="0" w:type="dxa"/>
                          <w:left w:w="0" w:type="dxa"/>
                          <w:bottom w:w="0" w:type="dxa"/>
                          <w:right w:w="0" w:type="dxa"/>
                        </w:tcMar>
                        <w:vAlign w:val="top"/>
                      </w:tcPr>
                      <w:p>
                        <w:pPr>
                          <w:bidi w:val="0"/>
                          <w:jc w:val="left"/>
                        </w:pP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60" w:type="dxa"/>
                        <w:gridSpan w:val="2"/>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$ 10,250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Stockholders' Equity</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16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48,840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stockholders' equity</w:t>
                        </w:r>
                      </w:p>
                    </w:tc>
                    <w:tc>
                      <w:tcPr>
                        <w:tcW w:w="116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148,840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an income statement for Bright Futures Company 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905" w:type="dxa"/>
              <w:jc w:val="left"/>
              <w:tblBorders>
                <w:top w:val="nil"/>
                <w:left w:val="nil"/>
                <w:bottom w:val="nil"/>
                <w:right w:val="nil"/>
                <w:insideH w:val="nil"/>
                <w:insideV w:val="nil"/>
              </w:tblBorders>
              <w:tblCellMar>
                <w:top w:w="0" w:type="dxa"/>
                <w:left w:w="0" w:type="dxa"/>
                <w:bottom w:w="0" w:type="dxa"/>
                <w:right w:w="0" w:type="dxa"/>
              </w:tblCellMar>
            </w:tblPr>
            <w:tblGrid>
              <w:gridCol w:w="3131"/>
              <w:gridCol w:w="1774"/>
            </w:tblGrid>
            <w:tr>
              <w:tblPrEx>
                <w:tblW w:w="49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3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294"/>
                    <w:gridCol w:w="1948"/>
                    <w:gridCol w:w="1758"/>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Month Ended August 31</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79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Telephone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8,520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$ 7,180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 statement of stockholders' equity for Bright Futures Company for the month ended August 31. </w:t>
            </w:r>
            <w:r>
              <w:rPr>
                <w:rStyle w:val="DefaultParagraphFont"/>
                <w:rFonts w:ascii="Times New Roman" w:eastAsia="Times New Roman" w:hAnsi="Times New Roman" w:cs="Times New Roman"/>
                <w:b w:val="0"/>
                <w:bCs w:val="0"/>
                <w:i w:val="0"/>
                <w:iCs w:val="0"/>
                <w:smallCaps w:val="0"/>
                <w:color w:val="000000"/>
                <w:sz w:val="22"/>
                <w:szCs w:val="22"/>
                <w:bdr w:val="nil"/>
                <w:rtl w:val="0"/>
              </w:rPr>
              <w:t>No common stock was issued during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3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Bright Futures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August 1           $10,000                     $4,320                       $14,320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7,180                           7,180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August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$10,000</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$10,700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$20,700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8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 balance sheet for Bright Futures Company for the month ended August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6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62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2992"/>
                    <w:gridCol w:w="2992"/>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3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August 31</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17,600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$22,240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1,540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10,700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20,700 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 balances of Awesome Travel Services at December 31 are listed below. There were no additional investments or dividends by Awesome Travel Services during the year.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605" w:type="dxa"/>
              <w:jc w:val="left"/>
              <w:tblBorders>
                <w:top w:val="nil"/>
                <w:left w:val="nil"/>
                <w:bottom w:val="nil"/>
                <w:right w:val="nil"/>
                <w:insideH w:val="nil"/>
                <w:insideV w:val="nil"/>
              </w:tblBorders>
              <w:tblCellMar>
                <w:top w:w="0" w:type="dxa"/>
                <w:left w:w="0" w:type="dxa"/>
                <w:bottom w:w="0" w:type="dxa"/>
                <w:right w:w="0" w:type="dxa"/>
              </w:tblCellMar>
            </w:tblPr>
            <w:tblGrid>
              <w:gridCol w:w="2231"/>
              <w:gridCol w:w="1108"/>
              <w:gridCol w:w="391"/>
              <w:gridCol w:w="2779"/>
              <w:gridCol w:w="1097"/>
            </w:tblGrid>
            <w:tr>
              <w:tblPrEx>
                <w:tblW w:w="76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 1)</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a statement of stockholders' equity, and a balance sheet as of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86"/>
              <w:gridCol w:w="9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tblW w:w="6510" w:type="dxa"/>
                    <w:jc w:val="left"/>
                    <w:tblBorders>
                      <w:top w:val="nil"/>
                      <w:left w:val="nil"/>
                      <w:bottom w:val="nil"/>
                      <w:right w:val="nil"/>
                      <w:insideH w:val="nil"/>
                      <w:insideV w:val="nil"/>
                    </w:tblBorders>
                    <w:tblCellMar>
                      <w:top w:w="0" w:type="dxa"/>
                      <w:left w:w="0" w:type="dxa"/>
                      <w:bottom w:w="0" w:type="dxa"/>
                      <w:right w:w="0" w:type="dxa"/>
                    </w:tblCellMar>
                  </w:tblPr>
                  <w:tblGrid>
                    <w:gridCol w:w="215"/>
                    <w:gridCol w:w="1626"/>
                    <w:gridCol w:w="2085"/>
                    <w:gridCol w:w="272"/>
                    <w:gridCol w:w="1156"/>
                    <w:gridCol w:w="1156"/>
                  </w:tblGrid>
                  <w:tr>
                    <w:tblPrEx>
                      <w:tblW w:w="65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6"/>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46,000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Awesome Travel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January 1            $4,000                       $6,000                       $10,000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December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$4,000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$38,000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525" w:type="dxa"/>
                    <w:jc w:val="left"/>
                    <w:tblBorders>
                      <w:top w:val="nil"/>
                      <w:left w:val="nil"/>
                      <w:bottom w:val="nil"/>
                      <w:right w:val="nil"/>
                      <w:insideH w:val="nil"/>
                      <w:insideV w:val="nil"/>
                    </w:tblBorders>
                    <w:tblCellMar>
                      <w:top w:w="0" w:type="dxa"/>
                      <w:left w:w="0" w:type="dxa"/>
                      <w:bottom w:w="0" w:type="dxa"/>
                      <w:right w:w="0" w:type="dxa"/>
                    </w:tblCellMar>
                  </w:tblPr>
                  <w:tblGrid>
                    <w:gridCol w:w="4104"/>
                    <w:gridCol w:w="2375"/>
                    <w:gridCol w:w="46"/>
                  </w:tblGrid>
                  <w:tr>
                    <w:tblPrEx>
                      <w:tblW w:w="65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91" w:type="dxa"/>
                        <w:gridSpan w:val="2"/>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023"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center"/>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21,000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bidi w:val="0"/>
                        </w:pPr>
                      </w:p>
                    </w:tc>
                    <w:tc>
                      <w:tcPr>
                        <w:tcW w:w="1023" w:type="dxa"/>
                        <w:noWrap w:val="0"/>
                        <w:tcMar>
                          <w:top w:w="0" w:type="dxa"/>
                          <w:left w:w="0" w:type="dxa"/>
                          <w:bottom w:w="0" w:type="dxa"/>
                          <w:right w:w="0" w:type="dxa"/>
                        </w:tcMar>
                        <w:vAlign w:val="center"/>
                      </w:tcPr>
                      <w:p>
                        <w:pPr>
                          <w:bidi w:val="0"/>
                        </w:pP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w:t>
                        </w:r>
                      </w:p>
                    </w:tc>
                    <w:tc>
                      <w:tcPr>
                        <w:tcW w:w="1023"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Stockholders' Equity</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Cambria Math" w:eastAsia="Cambria Math" w:hAnsi="Cambria Math" w:cs="Cambria Math"/>
                            <w:b w:val="0"/>
                            <w:bCs w:val="0"/>
                            <w:i w:val="0"/>
                            <w:iCs w:val="0"/>
                            <w:smallCaps w:val="0"/>
                            <w:color w:val="000000"/>
                            <w:sz w:val="22"/>
                            <w:szCs w:val="22"/>
                            <w:bdr w:val="nil"/>
                            <w:rtl w:val="0"/>
                          </w:rPr>
                          <w:t>$ 4,000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38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023"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,000</w:t>
                        </w:r>
                      </w:p>
                    </w:tc>
                    <w:tc>
                      <w:tcPr>
                        <w:tcW w:w="20" w:type="dxa"/>
                        <w:noWrap w:val="0"/>
                        <w:tcMar>
                          <w:top w:w="0" w:type="dxa"/>
                          <w:left w:w="0" w:type="dxa"/>
                          <w:bottom w:w="0" w:type="dxa"/>
                          <w:right w:w="0"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04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Schultz Tax Services, a tax preparation business, had the following transactions during the month of June: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Received cash for providing accounting services, $3,000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Billed customers on account for providing services, $7,000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Paid advertising expense, $800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Received cash from customers on account, $3,800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Paid shareholder dividends, $1,500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Received telephone bill, $220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Paid telephone bill, $220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information given above, calculate the balance of cash at June 30. Use the following format.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1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Plus cash receipts for June          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Minus cash payments for June     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30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874"/>
                    <w:gridCol w:w="8102"/>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1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cash receipts for June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6,800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Minus cash payments for June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2,520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30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$29,280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76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each year. Round your answer to two decimal places.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ind w:left="30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1.35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1.50</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($128,250/$95,000)         ($120,000/$80,000)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G has a ratio of liabilities to stockholders’ equity of 0.12 and 0.28 for Year 1 and Year 2, respectively. In contrast, Company M has a ratio of liabilities to stockholders’ equity of 1.13 and 1.29 for the same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which company's creditors are more at risk and why? Should the creditors of either company fear the risk of nonpayment?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M’s creditors are more at risk than are Company G’s creditors. The lower the ratio of liabilities to owner’s equity, the better able the company is to withstand poor business conditions and pay its obligations to creditors. Without additional information, it appears that the creditors of either company are well protected against the risk of nonpayment, because the ratios are relatively low for both.  However, the fact that both ratios are increasing over the period should be monitored for downturns in business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5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Miller Company’s balance sheet: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$150,000                     $105,000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75,000                         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Round your answer to one decimal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12/31/Year 2: $150,000/$75,000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12/31/Year 1: $105,000/$60,000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Any twelve-month accounting period adopted by a company is known as its fiscal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A fiscal year that ends when business activities have reached their lowest point is called the natural business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All companies must use a calendar year as their fiscal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businesses end their fiscal year on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that allow users to identify the similarities and differences among reported items are said to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that are available for user’s to use in decision making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Relevant and faithful representation of accounting data is enhanced when financial reports are clear and concise. Such reports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said to be verifiable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available in time to influence users'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formatted clearly and concisely.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demonstrate the similarities and differences among reported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users can agree on the meaning of reported items.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A fiscal year for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begins on the first day of a month and ends on the last day of the following twelfth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determined by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begins on January 1 and ends on December 31 of the same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end at the height of the business's annual operating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business year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 that ends when business activities are at their lowest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 year that ends when business activities are at their lowest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 that ends when business activities are at their highest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 year that ends when business activities are at their highest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owned by a business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of owners in a corporation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in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stockholder’s equity of a company are $159,000 and $95,000, respectively.  Liabilities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liabilities and stockholder’s equity of a company are $132,000 and $244,000, respectively.  Assets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at the beginning of the year for ATLAS Inc. was $390,000, while its liabilities totaled $230,000. During the year its assets increased by $75,000; its liabilities decreased by $50,000. Which of these is stockholders’ equity at the end of the year for ATLAS Inc.?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beginning of the year, Winton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assets were $180,000 and its stockholders’ equity was $82,000. During the year, assets increased by $25,000 and liabilities increased by $9,000. What was the stockholders’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Bennett Designs at December 31, the end of the current year, and its revenue and expenses for the year are listed below. What were the total assets on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$ 42,000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$238,060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$236,390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$309,840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$33,430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Redfox Pest Control Service had revenues of $425,000 and expenses of $338,000 for the current year, ended June 30. At the beginning of the year, the common stock was $110,000 and the retained earnings was $70,000. During the year, shareholders purchased an additional $25,000 in stock. Dividends of $16,750 were paid. What is the balance of stockholders’ equity at the end of the year?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$275,250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$162,000 and expenses totaled $174,000. The stockholders purchased $15,000 of common stock and were paid $6,000 in dividends during the year. What was the net income or net loss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net loss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Introduction to Accounting and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Accounting and Business</dc:title>
  <dc:creator>Review Adoption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GE2TONZYGIZTIMRW</vt:lpwstr>
  </property>
</Properties>
</file>